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2018年东南大学高水平运动员测试内容及方法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排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球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一、测试内容与权重</w:t>
      </w:r>
    </w:p>
    <w:tbl>
      <w:tblPr>
        <w:tblStyle w:val="5"/>
        <w:tblW w:w="8106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"/>
        <w:gridCol w:w="2317"/>
        <w:gridCol w:w="658"/>
        <w:gridCol w:w="2018"/>
        <w:gridCol w:w="2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54" w:hRule="atLeast"/>
        </w:trPr>
        <w:tc>
          <w:tcPr>
            <w:tcW w:w="2749" w:type="dxa"/>
            <w:gridSpan w:val="3"/>
            <w:vMerge w:val="restar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一级指标</w:t>
            </w:r>
          </w:p>
        </w:tc>
        <w:tc>
          <w:tcPr>
            <w:tcW w:w="2676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二级指标</w:t>
            </w:r>
          </w:p>
        </w:tc>
        <w:tc>
          <w:tcPr>
            <w:tcW w:w="2681" w:type="dxa"/>
            <w:vMerge w:val="restar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权重分（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9" w:type="dxa"/>
            <w:gridSpan w:val="3"/>
            <w:vMerge w:val="continue"/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658" w:type="dxa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序号</w:t>
            </w:r>
          </w:p>
        </w:tc>
        <w:tc>
          <w:tcPr>
            <w:tcW w:w="2018" w:type="dxa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内容</w:t>
            </w:r>
          </w:p>
        </w:tc>
        <w:tc>
          <w:tcPr>
            <w:tcW w:w="2681" w:type="dxa"/>
            <w:vMerge w:val="continue"/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一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般队员</w:t>
            </w:r>
          </w:p>
        </w:tc>
        <w:tc>
          <w:tcPr>
            <w:tcW w:w="2317" w:type="dxa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身体素质（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%）</w:t>
            </w:r>
          </w:p>
        </w:tc>
        <w:tc>
          <w:tcPr>
            <w:tcW w:w="658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</w:t>
            </w:r>
          </w:p>
        </w:tc>
        <w:tc>
          <w:tcPr>
            <w:tcW w:w="2018" w:type="dxa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助跑摸高</w:t>
            </w:r>
          </w:p>
        </w:tc>
        <w:tc>
          <w:tcPr>
            <w:tcW w:w="2681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基本技术（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%）</w:t>
            </w:r>
          </w:p>
        </w:tc>
        <w:tc>
          <w:tcPr>
            <w:tcW w:w="6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</w:t>
            </w:r>
          </w:p>
        </w:tc>
        <w:tc>
          <w:tcPr>
            <w:tcW w:w="201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两人扣防调</w:t>
            </w:r>
          </w:p>
        </w:tc>
        <w:tc>
          <w:tcPr>
            <w:tcW w:w="2681" w:type="dxa"/>
            <w:tcBorders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17" w:type="dxa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二，三，四号位扣球（二传：插上传半高球与背传和后撤防守）</w:t>
            </w:r>
          </w:p>
        </w:tc>
        <w:tc>
          <w:tcPr>
            <w:tcW w:w="26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17" w:type="dxa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发球</w:t>
            </w:r>
          </w:p>
        </w:tc>
        <w:tc>
          <w:tcPr>
            <w:tcW w:w="2681" w:type="dxa"/>
            <w:tcBorders>
              <w:top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实战能力（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%）</w:t>
            </w:r>
          </w:p>
        </w:tc>
        <w:tc>
          <w:tcPr>
            <w:tcW w:w="6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5</w:t>
            </w:r>
          </w:p>
        </w:tc>
        <w:tc>
          <w:tcPr>
            <w:tcW w:w="201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技术运用</w:t>
            </w:r>
          </w:p>
        </w:tc>
        <w:tc>
          <w:tcPr>
            <w:tcW w:w="2681" w:type="dxa"/>
            <w:tcBorders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17" w:type="dxa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战术意识</w:t>
            </w:r>
          </w:p>
        </w:tc>
        <w:tc>
          <w:tcPr>
            <w:tcW w:w="26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17" w:type="dxa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比赛作风</w:t>
            </w:r>
          </w:p>
        </w:tc>
        <w:tc>
          <w:tcPr>
            <w:tcW w:w="2681" w:type="dxa"/>
            <w:tcBorders>
              <w:top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自由防守队员</w:t>
            </w:r>
          </w:p>
        </w:tc>
        <w:tc>
          <w:tcPr>
            <w:tcW w:w="2323" w:type="dxa"/>
            <w:gridSpan w:val="2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身体素质（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%）</w:t>
            </w:r>
          </w:p>
        </w:tc>
        <w:tc>
          <w:tcPr>
            <w:tcW w:w="658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</w:t>
            </w:r>
          </w:p>
        </w:tc>
        <w:tc>
          <w:tcPr>
            <w:tcW w:w="2018" w:type="dxa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多种步伐移动</w:t>
            </w:r>
          </w:p>
        </w:tc>
        <w:tc>
          <w:tcPr>
            <w:tcW w:w="2681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2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基本技术（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%）</w:t>
            </w:r>
          </w:p>
        </w:tc>
        <w:tc>
          <w:tcPr>
            <w:tcW w:w="6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</w:t>
            </w:r>
          </w:p>
        </w:tc>
        <w:tc>
          <w:tcPr>
            <w:tcW w:w="201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六号位专位防守</w:t>
            </w:r>
          </w:p>
        </w:tc>
        <w:tc>
          <w:tcPr>
            <w:tcW w:w="2681" w:type="dxa"/>
            <w:tcBorders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接发球</w:t>
            </w:r>
          </w:p>
        </w:tc>
        <w:tc>
          <w:tcPr>
            <w:tcW w:w="2681" w:type="dxa"/>
            <w:tcBorders>
              <w:top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2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实战能力（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%）</w:t>
            </w:r>
          </w:p>
        </w:tc>
        <w:tc>
          <w:tcPr>
            <w:tcW w:w="6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</w:t>
            </w:r>
          </w:p>
        </w:tc>
        <w:tc>
          <w:tcPr>
            <w:tcW w:w="201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技术运用</w:t>
            </w:r>
          </w:p>
        </w:tc>
        <w:tc>
          <w:tcPr>
            <w:tcW w:w="2681" w:type="dxa"/>
            <w:tcBorders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战术意识</w:t>
            </w:r>
          </w:p>
        </w:tc>
        <w:tc>
          <w:tcPr>
            <w:tcW w:w="26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比赛作风</w:t>
            </w:r>
          </w:p>
        </w:tc>
        <w:tc>
          <w:tcPr>
            <w:tcW w:w="2681" w:type="dxa"/>
            <w:tcBorders>
              <w:top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10</w:t>
            </w:r>
          </w:p>
        </w:tc>
      </w:tr>
    </w:tbl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b/>
          <w:sz w:val="22"/>
          <w:szCs w:val="24"/>
        </w:rPr>
      </w:pP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sz w:val="22"/>
          <w:szCs w:val="24"/>
        </w:rPr>
      </w:pP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二、测试方法与计分标准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身体素质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1、助跑摸高（20分）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测试方法：考生以双脚助跑起跳单手摸篮圈（或篮板），计绝对高度。每人3次，以最高一次计算成绩。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男女起评标准为：3.11米和2.62米，满分标准为3.30米和2.90米。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2、多种步伐移动（20分）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测试方法：按图示，考试从进攻线后启动，前进，后退2个来回，前进时必须双手摸到中线，后退时必须双脚退出进攻线；然后再向两侧移动2个来回（用滑步或者交叉步，不能转身），两侧都用单手摸线：接着再钻过网并用单手摸对面的进攻线，最后返回直至跑过出发的进攻线为止（身体任何部位不能触网）。考生启动时开表，最后一次冲过进攻线为止停表（身体任何部位先过线均可）。每人2次机会，记一次最好成绩。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女子起评标准为：14”70，满分为10”70。</w:t>
      </w:r>
    </w:p>
    <w:tbl>
      <w:tblPr>
        <w:tblStyle w:val="5"/>
        <w:tblW w:w="47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900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36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←---→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←---→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←---→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←---→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←---→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-------→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</w:tbl>
    <w:p>
      <w:pPr>
        <w:pStyle w:val="9"/>
        <w:spacing w:line="360" w:lineRule="auto"/>
        <w:ind w:firstLine="0" w:firstLineChars="0"/>
        <w:rPr>
          <w:rFonts w:hint="eastAsia" w:ascii="宋体" w:hAnsi="宋体" w:eastAsia="宋体" w:cs="宋体"/>
          <w:sz w:val="22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(二)基本技术（50分）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1、两人一组扣，防，调（20分：技评）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（1）测试方法：两人一组，相距4～5米,扣防调。要求扣球达中等力量，防守起球达一定高度，两人按“扣、防、调”进行，每组扣防时间为3～5分钟。(死球后后场外快速供球)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（2）技评要求和标准：“扣, 防, 调”动作运用合理协调，扣球力量，防守起球效果、调传到位。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2、二，三，四号位扣球（20分：达标10分，技评10分）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1）测试方法：考生根据报考位置进行专位扣球，由教师或指定考生（二传）在2，3号位之间传球，教师在同边后场给一传，每个考生连续扣球10次，按规定区域直线，斜线各5次，快攻无线路区域要求，每成功一次1分。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（2）技评要求和标准：起跳充分，扣球有力，位置准确，快攻有速度有力量。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3、二传传球（20分：技评）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（1）测试方法：教师在后排任何位置上供球，考生在进攻线准备，传4号位调整球2个、2号位背调整2个、短平快2个、近体快2个、背快2个、共10个一球。要求传到规定区域内。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（2）技评要求和标准：判断准确，传球动作协调，传球到位。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4、发球（10分；达标5分，技评5分）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（1）测试方法：考生自选一种攻击性发球技术。上手球连续发球10次，要求按照规定区域，直线，斜线各5次，每成功一次0.5分。跳发球连续发球5次无区域要求每成功一次1分。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</w:p>
    <w:tbl>
      <w:tblPr>
        <w:tblStyle w:val="5"/>
        <w:tblW w:w="37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0"/>
        <w:gridCol w:w="72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8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18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（2）技评要求和标准：上手球动作连贯协调，发力集中，落点准确到位，跳发球有速度有力量发力动作协调流畅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5、自由人-6号位专位防守（30分：技评）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1）测试方法：自由防守队员站在6号位，单人防守（扣球者为教师）。时间为2-3分钟。要求判断，取位准确，动作敏捷；防起球要有一定质量，目的性明确；倒地救球动作运用合理；起球有一定的质量。（扣球者要有轻、重、左，右，打吊结合）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（2）技评要求和标准：根据以上要求完成情况。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6、自由人接发球（20分：达标10分，技评10分）</w:t>
      </w:r>
    </w:p>
    <w:p>
      <w:pPr>
        <w:pStyle w:val="9"/>
        <w:spacing w:line="360" w:lineRule="auto"/>
        <w:ind w:firstLine="0" w:firstLineChars="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（1）测试方法：考生接老师（或指定人员）的攻击性发球，要求点击到规定的区域（2、3号位之间，二传能组织战术）。共10次。</w:t>
      </w:r>
    </w:p>
    <w:p>
      <w:pPr>
        <w:pStyle w:val="9"/>
        <w:spacing w:line="360" w:lineRule="auto"/>
        <w:ind w:firstLine="0" w:firstLineChars="0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（2）技评要求和标准：判断准确，动作协调垫球到位。</w:t>
      </w: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b/>
          <w:sz w:val="22"/>
          <w:szCs w:val="24"/>
        </w:rPr>
      </w:pPr>
    </w:p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（三）实战能力（30分）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1．技术运用能力（10分）</w:t>
      </w:r>
    </w:p>
    <w:p>
      <w:pPr>
        <w:pStyle w:val="8"/>
        <w:spacing w:line="360" w:lineRule="auto"/>
        <w:ind w:firstLine="3168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测试方法：分组六对六（四对四）对攻比赛（由教师抛球），主要考核考生的技术运用能力。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2.战术意识（10分）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测试方法：在对抗或比赛中，考委根据考生的表现综合评定，包括判断取位，接应意识，配合能力，击球的准确性和目的性，技术运用的合理性及其技术运用的综合效果。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3.比赛作风（10分）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 xml:space="preserve">    测试方法：在对抗或比赛中，考委根据考生比赛作风进行评定，包括积极主动、相互合作、情绪高涨、顽强程度等综合表现的效果。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乒乓球、羽毛球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一、测试内容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实战比赛：分组循环结合淘汰。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二、分组依据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分组依据为报名时符合审核要求的比赛成绩，依次为：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1、中国乒乓球（羽毛球）协会组织的比赛、全国学生运动会比赛、全国中学生锦标赛、各省市自治区（直辖市）比赛。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2、同一比赛名次排列顺序：先单打、后双打。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3、不同年份进行的同一类别比赛，按离考试近的比赛列前。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三、测试方法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1、第一阶段根据考生最后确认的比赛成绩进行分类，并由电脑随机分批次抽签入组，每组3-6人，每组取2-4人参加第二阶段比赛。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2、第二阶段采用淘汰赛决出前六名，由考生自行抽签（比赛进入前16名后采用双淘汰）。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3、比赛采用五局三胜，11分制。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4、根据考生报考情况分文化“单考组”（羽毛球无此组别）和“高考组”分开比赛。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 w:eastAsia="宋体" w:cs="宋体"/>
          <w:sz w:val="22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游泳、田径</w:t>
      </w:r>
    </w:p>
    <w:p>
      <w:pPr>
        <w:pStyle w:val="9"/>
        <w:spacing w:line="360" w:lineRule="auto"/>
        <w:ind w:firstLine="0" w:firstLineChars="0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一、测试内容</w:t>
      </w:r>
    </w:p>
    <w:p>
      <w:pPr>
        <w:spacing w:line="360" w:lineRule="auto"/>
        <w:ind w:firstLine="435" w:firstLineChars="198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根据考生符合审核要求的报考项目（田径项目须与证书一致，游泳项目须泳姿与证书一致）进行测试。</w:t>
      </w:r>
    </w:p>
    <w:p>
      <w:pPr>
        <w:pStyle w:val="9"/>
        <w:spacing w:line="360" w:lineRule="auto"/>
        <w:ind w:firstLine="0" w:firstLineChars="0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二、测试方法</w:t>
      </w:r>
    </w:p>
    <w:p>
      <w:pPr>
        <w:spacing w:line="360" w:lineRule="auto"/>
        <w:ind w:firstLine="433" w:firstLineChars="197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根据每项目报考人数进行分组测试，采用电子计时。</w:t>
      </w:r>
    </w:p>
    <w:p>
      <w:pPr>
        <w:pStyle w:val="9"/>
        <w:spacing w:line="360" w:lineRule="auto"/>
        <w:ind w:firstLine="0" w:firstLineChars="0"/>
        <w:rPr>
          <w:rFonts w:hint="eastAsia" w:ascii="宋体" w:hAnsi="宋体" w:eastAsia="宋体" w:cs="宋体"/>
          <w:b/>
          <w:sz w:val="22"/>
          <w:szCs w:val="24"/>
        </w:rPr>
      </w:pPr>
      <w:r>
        <w:rPr>
          <w:rFonts w:hint="eastAsia" w:ascii="宋体" w:hAnsi="宋体" w:eastAsia="宋体" w:cs="宋体"/>
          <w:b/>
          <w:sz w:val="22"/>
          <w:szCs w:val="24"/>
        </w:rPr>
        <w:t>三、执行规则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执行国家体育总局审定的最新《田径竞赛规则》、《游泳竞赛规则》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424"/>
    <w:multiLevelType w:val="multilevel"/>
    <w:tmpl w:val="1D3B2424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E16"/>
    <w:rsid w:val="000637D6"/>
    <w:rsid w:val="000813DC"/>
    <w:rsid w:val="000938F5"/>
    <w:rsid w:val="000A6C52"/>
    <w:rsid w:val="000B0BF6"/>
    <w:rsid w:val="000C6401"/>
    <w:rsid w:val="000D7BA6"/>
    <w:rsid w:val="001118AA"/>
    <w:rsid w:val="00122449"/>
    <w:rsid w:val="00156935"/>
    <w:rsid w:val="0018270B"/>
    <w:rsid w:val="00197BC5"/>
    <w:rsid w:val="001C2E16"/>
    <w:rsid w:val="001C6F3E"/>
    <w:rsid w:val="001F6E3A"/>
    <w:rsid w:val="0020755C"/>
    <w:rsid w:val="00207A4D"/>
    <w:rsid w:val="002356FA"/>
    <w:rsid w:val="002641E3"/>
    <w:rsid w:val="002F353D"/>
    <w:rsid w:val="004C3852"/>
    <w:rsid w:val="005800C4"/>
    <w:rsid w:val="005B7C50"/>
    <w:rsid w:val="00684A44"/>
    <w:rsid w:val="00752574"/>
    <w:rsid w:val="00766680"/>
    <w:rsid w:val="00773E8D"/>
    <w:rsid w:val="00791E2A"/>
    <w:rsid w:val="007F1552"/>
    <w:rsid w:val="00806409"/>
    <w:rsid w:val="00860516"/>
    <w:rsid w:val="0093292D"/>
    <w:rsid w:val="00962BAB"/>
    <w:rsid w:val="00A528E5"/>
    <w:rsid w:val="00AE301B"/>
    <w:rsid w:val="00AE4F73"/>
    <w:rsid w:val="00B3241A"/>
    <w:rsid w:val="00B432DC"/>
    <w:rsid w:val="00B572C9"/>
    <w:rsid w:val="00BA111E"/>
    <w:rsid w:val="00BA1609"/>
    <w:rsid w:val="00CB4A39"/>
    <w:rsid w:val="00D82392"/>
    <w:rsid w:val="00DF021C"/>
    <w:rsid w:val="00E42597"/>
    <w:rsid w:val="00E822FD"/>
    <w:rsid w:val="00EF0B5A"/>
    <w:rsid w:val="00EF5CE6"/>
    <w:rsid w:val="00F10078"/>
    <w:rsid w:val="00F51314"/>
    <w:rsid w:val="00FC5382"/>
    <w:rsid w:val="00FE1D60"/>
    <w:rsid w:val="31314F98"/>
    <w:rsid w:val="568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348</Words>
  <Characters>1989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2017-01-10T04:57:00Z</dcterms:created>
  <dc:creator>蔡晓波</dc:creator>
  <cp:lastModifiedBy>张涌</cp:lastModifiedBy>
  <dcterms:modified xsi:type="dcterms:W3CDTF">2018-01-08T11:10:25Z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